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  <w:r>
        <w:rPr>
          <w:rFonts w:ascii="Times-Roman" w:hAnsi="Times-Roman" w:cs="Times-Roman"/>
          <w:noProof/>
          <w:sz w:val="27"/>
          <w:szCs w:val="27"/>
          <w:lang w:eastAsia="it-IT"/>
        </w:rPr>
        <w:drawing>
          <wp:inline distT="0" distB="0" distL="0" distR="0">
            <wp:extent cx="3428978" cy="5698764"/>
            <wp:effectExtent l="0" t="0" r="635" b="0"/>
            <wp:docPr id="1" name="Immagine 1" descr="C:\Users\ACER\Desktop\Spettra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Spettral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24" cy="570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080FC4" w:rsidRDefault="00080FC4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</w:p>
    <w:p w:rsidR="00D320E6" w:rsidRDefault="00D320E6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  <w:bookmarkStart w:id="0" w:name="_GoBack"/>
      <w:bookmarkEnd w:id="0"/>
      <w:r>
        <w:rPr>
          <w:rFonts w:ascii="Times-Roman" w:hAnsi="Times-Roman" w:cs="Times-Roman"/>
          <w:sz w:val="27"/>
          <w:szCs w:val="27"/>
        </w:rPr>
        <w:lastRenderedPageBreak/>
        <w:t>LAFCADIO HEARN</w:t>
      </w:r>
    </w:p>
    <w:p w:rsidR="00D320E6" w:rsidRDefault="00D320E6" w:rsidP="00D320E6">
      <w:pPr>
        <w:autoSpaceDE w:val="0"/>
        <w:autoSpaceDN w:val="0"/>
        <w:adjustRightInd w:val="0"/>
        <w:jc w:val="center"/>
        <w:rPr>
          <w:rFonts w:ascii="Times-Italic" w:hAnsi="Times-Italic" w:cs="Times-Italic"/>
          <w:i/>
          <w:iCs/>
          <w:sz w:val="27"/>
          <w:szCs w:val="27"/>
        </w:rPr>
      </w:pPr>
      <w:r>
        <w:rPr>
          <w:rFonts w:ascii="Times-Italic" w:hAnsi="Times-Italic" w:cs="Times-Italic"/>
          <w:i/>
          <w:iCs/>
          <w:sz w:val="27"/>
          <w:szCs w:val="27"/>
        </w:rPr>
        <w:t>Nel Giappone spettrale</w:t>
      </w:r>
    </w:p>
    <w:p w:rsidR="00D320E6" w:rsidRDefault="00D320E6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  <w:r>
        <w:rPr>
          <w:rFonts w:ascii="Times-Roman" w:hAnsi="Times-Roman" w:cs="Times-Roman"/>
          <w:sz w:val="27"/>
          <w:szCs w:val="27"/>
        </w:rPr>
        <w:t>Racconti</w:t>
      </w:r>
    </w:p>
    <w:p w:rsidR="00D320E6" w:rsidRDefault="00D320E6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7"/>
          <w:szCs w:val="27"/>
        </w:rPr>
      </w:pPr>
      <w:r>
        <w:rPr>
          <w:rFonts w:ascii="Times-Roman" w:hAnsi="Times-Roman" w:cs="Times-Roman"/>
          <w:sz w:val="27"/>
          <w:szCs w:val="27"/>
        </w:rPr>
        <w:t>a cura di Gabriella Rovagnati</w:t>
      </w:r>
    </w:p>
    <w:p w:rsidR="00D320E6" w:rsidRDefault="00D320E6" w:rsidP="00D320E6">
      <w:pPr>
        <w:autoSpaceDE w:val="0"/>
        <w:autoSpaceDN w:val="0"/>
        <w:adjustRightInd w:val="0"/>
        <w:rPr>
          <w:rFonts w:ascii="Times-Roman" w:hAnsi="Times-Roman" w:cs="Times-Roman"/>
          <w:sz w:val="23"/>
          <w:szCs w:val="23"/>
        </w:rPr>
      </w:pPr>
    </w:p>
    <w:p w:rsidR="00D320E6" w:rsidRDefault="00D320E6" w:rsidP="00D320E6">
      <w:pPr>
        <w:autoSpaceDE w:val="0"/>
        <w:autoSpaceDN w:val="0"/>
        <w:adjustRightInd w:val="0"/>
        <w:rPr>
          <w:rFonts w:ascii="Times-Roman" w:hAnsi="Times-Roman" w:cs="Times-Roman"/>
          <w:sz w:val="23"/>
          <w:szCs w:val="23"/>
        </w:rPr>
      </w:pPr>
    </w:p>
    <w:p w:rsidR="00D320E6" w:rsidRDefault="00D320E6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3"/>
          <w:szCs w:val="23"/>
        </w:rPr>
      </w:pPr>
      <w:r>
        <w:rPr>
          <w:rFonts w:ascii="Times-Roman" w:hAnsi="Times-Roman" w:cs="Times-Roman"/>
          <w:sz w:val="23"/>
          <w:szCs w:val="23"/>
        </w:rPr>
        <w:t>INTRODUZIONE</w:t>
      </w:r>
    </w:p>
    <w:p w:rsidR="00D320E6" w:rsidRDefault="00D320E6" w:rsidP="00D320E6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23"/>
          <w:szCs w:val="23"/>
        </w:rPr>
      </w:pPr>
    </w:p>
    <w:p w:rsidR="00D320E6" w:rsidRDefault="00D320E6" w:rsidP="00D320E6">
      <w:pPr>
        <w:autoSpaceDE w:val="0"/>
        <w:autoSpaceDN w:val="0"/>
        <w:adjustRightInd w:val="0"/>
        <w:jc w:val="both"/>
        <w:rPr>
          <w:rFonts w:ascii="Times-Roman" w:hAnsi="Times-Roman" w:cs="Times-Roman"/>
          <w:sz w:val="23"/>
          <w:szCs w:val="23"/>
        </w:rPr>
      </w:pPr>
      <w:r>
        <w:rPr>
          <w:rFonts w:ascii="Times-Roman" w:hAnsi="Times-Roman" w:cs="Times-Roman"/>
          <w:sz w:val="23"/>
          <w:szCs w:val="23"/>
        </w:rPr>
        <w:t xml:space="preserve">Il nome di </w:t>
      </w:r>
      <w:proofErr w:type="spellStart"/>
      <w:r>
        <w:rPr>
          <w:rFonts w:ascii="Times-Roman" w:hAnsi="Times-Roman" w:cs="Times-Roman"/>
          <w:sz w:val="23"/>
          <w:szCs w:val="23"/>
        </w:rPr>
        <w:t>Lafcadio</w:t>
      </w:r>
      <w:proofErr w:type="spellEnd"/>
      <w:r>
        <w:rPr>
          <w:rFonts w:ascii="Times-Roman" w:hAnsi="Times-Roman" w:cs="Times-Roman"/>
          <w:sz w:val="23"/>
          <w:szCs w:val="23"/>
        </w:rPr>
        <w:t xml:space="preserve"> </w:t>
      </w:r>
      <w:proofErr w:type="spellStart"/>
      <w:r>
        <w:rPr>
          <w:rFonts w:ascii="Times-Roman" w:hAnsi="Times-Roman" w:cs="Times-Roman"/>
          <w:sz w:val="23"/>
          <w:szCs w:val="23"/>
        </w:rPr>
        <w:t>Hearn</w:t>
      </w:r>
      <w:proofErr w:type="spellEnd"/>
      <w:r>
        <w:rPr>
          <w:rFonts w:ascii="Times-Roman" w:hAnsi="Times-Roman" w:cs="Times-Roman"/>
          <w:sz w:val="23"/>
          <w:szCs w:val="23"/>
        </w:rPr>
        <w:t xml:space="preserve"> è oggi più noto in Estremo Oriente che non fra gli occidentali e non è un caso che proprio a Tokyo, grazie alla casa editrice Charles E. </w:t>
      </w:r>
      <w:proofErr w:type="spellStart"/>
      <w:r>
        <w:rPr>
          <w:rFonts w:ascii="Times-Roman" w:hAnsi="Times-Roman" w:cs="Times-Roman"/>
          <w:sz w:val="23"/>
          <w:szCs w:val="23"/>
        </w:rPr>
        <w:t>Tuttle</w:t>
      </w:r>
      <w:proofErr w:type="spellEnd"/>
      <w:r>
        <w:rPr>
          <w:rFonts w:ascii="Times-Roman" w:hAnsi="Times-Roman" w:cs="Times-Roman"/>
          <w:sz w:val="23"/>
          <w:szCs w:val="23"/>
        </w:rPr>
        <w:t xml:space="preserve"> Company, nei tardi anni ‘80 siano state riesumate e riproposte in edizione tascabile tutte le numerose opere di questo scrittore sul Giappone, opere che costituiscono da sempre il gruppo più accreditato, sia presso la critica che presso i lettori, della sua immensa produzione narrativa.</w:t>
      </w:r>
    </w:p>
    <w:p w:rsidR="00D320E6" w:rsidRDefault="00D320E6" w:rsidP="00D320E6">
      <w:pPr>
        <w:autoSpaceDE w:val="0"/>
        <w:autoSpaceDN w:val="0"/>
        <w:adjustRightInd w:val="0"/>
        <w:ind w:firstLine="284"/>
        <w:jc w:val="both"/>
        <w:rPr>
          <w:rFonts w:ascii="Times-Roman" w:hAnsi="Times-Roman" w:cs="Times-Roman"/>
          <w:sz w:val="23"/>
          <w:szCs w:val="23"/>
        </w:rPr>
      </w:pPr>
      <w:r>
        <w:rPr>
          <w:rFonts w:ascii="Times-Roman" w:hAnsi="Times-Roman" w:cs="Times-Roman"/>
          <w:sz w:val="23"/>
          <w:szCs w:val="23"/>
        </w:rPr>
        <w:t xml:space="preserve">La riabilitazione di questo scrittore da parte dei Giapponesi trova giustificazione  nell’atteggiamento assolutamente positivo di </w:t>
      </w:r>
      <w:proofErr w:type="spellStart"/>
      <w:r>
        <w:rPr>
          <w:rFonts w:ascii="Times-Roman" w:hAnsi="Times-Roman" w:cs="Times-Roman"/>
          <w:sz w:val="23"/>
          <w:szCs w:val="23"/>
        </w:rPr>
        <w:t>Hearn</w:t>
      </w:r>
      <w:proofErr w:type="spellEnd"/>
      <w:r>
        <w:rPr>
          <w:rFonts w:ascii="Times-Roman" w:hAnsi="Times-Roman" w:cs="Times-Roman"/>
          <w:sz w:val="23"/>
          <w:szCs w:val="23"/>
        </w:rPr>
        <w:t xml:space="preserve"> nei confronti della loro terra, quella terra dove visse nell’ultimo scorcio dell’Ottocento, ossia proprio nel momento in cui essa si stava lentamente aprendo e rivelando al Vecchio Mondo.</w:t>
      </w:r>
    </w:p>
    <w:p w:rsidR="00D320E6" w:rsidRDefault="00D320E6" w:rsidP="00D320E6">
      <w:pPr>
        <w:autoSpaceDE w:val="0"/>
        <w:autoSpaceDN w:val="0"/>
        <w:adjustRightInd w:val="0"/>
        <w:ind w:firstLine="284"/>
        <w:jc w:val="both"/>
        <w:rPr>
          <w:rFonts w:ascii="Times-Roman" w:hAnsi="Times-Roman" w:cs="Times-Roman"/>
          <w:sz w:val="23"/>
          <w:szCs w:val="23"/>
        </w:rPr>
      </w:pPr>
      <w:r>
        <w:rPr>
          <w:rFonts w:ascii="Times-Roman" w:hAnsi="Times-Roman" w:cs="Times-Roman"/>
          <w:sz w:val="23"/>
          <w:szCs w:val="23"/>
        </w:rPr>
        <w:t>Nella prosa di tanti intellettuali occidentali del così detto ‘esotismo’ di fine-secolo non di rado</w:t>
      </w:r>
    </w:p>
    <w:p w:rsidR="00D320E6" w:rsidRDefault="00D320E6" w:rsidP="00D320E6">
      <w:pPr>
        <w:autoSpaceDE w:val="0"/>
        <w:autoSpaceDN w:val="0"/>
        <w:adjustRightInd w:val="0"/>
        <w:ind w:firstLine="284"/>
        <w:jc w:val="both"/>
        <w:rPr>
          <w:rFonts w:ascii="Times-Roman" w:hAnsi="Times-Roman" w:cs="Times-Roman"/>
          <w:sz w:val="23"/>
          <w:szCs w:val="23"/>
        </w:rPr>
      </w:pPr>
      <w:r>
        <w:rPr>
          <w:rFonts w:ascii="Times-Roman" w:hAnsi="Times-Roman" w:cs="Times-Roman"/>
          <w:sz w:val="23"/>
          <w:szCs w:val="23"/>
        </w:rPr>
        <w:t>traspaiono infatti valutazioni viziate in maniera inequivocabile dal pregiudizio o deformate</w:t>
      </w:r>
    </w:p>
    <w:p w:rsidR="00D320E6" w:rsidRDefault="00D320E6" w:rsidP="00D320E6">
      <w:pPr>
        <w:autoSpaceDE w:val="0"/>
        <w:autoSpaceDN w:val="0"/>
        <w:adjustRightInd w:val="0"/>
        <w:ind w:firstLine="284"/>
        <w:jc w:val="both"/>
        <w:rPr>
          <w:rFonts w:ascii="Times-Roman" w:hAnsi="Times-Roman" w:cs="Times-Roman"/>
          <w:sz w:val="23"/>
          <w:szCs w:val="23"/>
        </w:rPr>
      </w:pPr>
      <w:r>
        <w:rPr>
          <w:rFonts w:ascii="Times-Roman" w:hAnsi="Times-Roman" w:cs="Times-Roman"/>
          <w:sz w:val="23"/>
          <w:szCs w:val="23"/>
        </w:rPr>
        <w:t>dall’alterigia colonialista; basti pensare a Loti o a Kipling, per citare solo due nomi famosissimi fra i molti che tentarono una mediazione culturale fra il Giappone e l’Occidente.</w:t>
      </w:r>
    </w:p>
    <w:p w:rsidR="00D320E6" w:rsidRDefault="00D320E6" w:rsidP="00D320E6">
      <w:pPr>
        <w:autoSpaceDE w:val="0"/>
        <w:autoSpaceDN w:val="0"/>
        <w:adjustRightInd w:val="0"/>
        <w:ind w:firstLine="284"/>
        <w:jc w:val="both"/>
        <w:rPr>
          <w:rFonts w:ascii="Times-Roman" w:hAnsi="Times-Roman" w:cs="Times-Roman"/>
          <w:sz w:val="23"/>
          <w:szCs w:val="23"/>
        </w:rPr>
      </w:pPr>
      <w:r>
        <w:rPr>
          <w:rFonts w:ascii="Times-Roman" w:hAnsi="Times-Roman" w:cs="Times-Roman"/>
          <w:sz w:val="23"/>
          <w:szCs w:val="23"/>
        </w:rPr>
        <w:t xml:space="preserve">Nei suoi numerosi racconti </w:t>
      </w:r>
      <w:proofErr w:type="spellStart"/>
      <w:r>
        <w:rPr>
          <w:rFonts w:ascii="Times-Roman" w:hAnsi="Times-Roman" w:cs="Times-Roman"/>
          <w:sz w:val="23"/>
          <w:szCs w:val="23"/>
        </w:rPr>
        <w:t>Heran</w:t>
      </w:r>
      <w:proofErr w:type="spellEnd"/>
      <w:r>
        <w:rPr>
          <w:rFonts w:ascii="Times-Roman" w:hAnsi="Times-Roman" w:cs="Times-Roman"/>
          <w:sz w:val="23"/>
          <w:szCs w:val="23"/>
        </w:rPr>
        <w:t xml:space="preserve"> invece non descrisse mai il lontano arcipelago come una terra da educare o addirittura da civilizzare secondo i criteri d’oltre oceano. Del Giappone egli non solo accettò sempre la diversità, cercando di appropriarsene con un costante sforzo di autentica integrazione, ma da questo ‘paese altro’ restò sempre affascinato e ne cantò bellezza e levità, malinconia e demonismo, misteriosità e incantesimo in una prosa semplice, carica di suggestioni cromatiche e di estemporanei slanci lirici, in uno stile a tratti frammentario, a tratti ridondante, ma sempre sfumato nei toni e sempre soffuso della dolce vaghezza dell’Impressionismo.</w:t>
      </w:r>
    </w:p>
    <w:p w:rsidR="00D320E6" w:rsidRDefault="00D320E6" w:rsidP="00D320E6">
      <w:pPr>
        <w:autoSpaceDE w:val="0"/>
        <w:autoSpaceDN w:val="0"/>
        <w:adjustRightInd w:val="0"/>
        <w:ind w:firstLine="284"/>
        <w:jc w:val="both"/>
        <w:rPr>
          <w:rFonts w:ascii="Times-Roman" w:hAnsi="Times-Roman" w:cs="Times-Roman"/>
          <w:sz w:val="23"/>
          <w:szCs w:val="23"/>
        </w:rPr>
      </w:pPr>
      <w:r>
        <w:rPr>
          <w:rFonts w:ascii="Times-Roman" w:hAnsi="Times-Roman" w:cs="Times-Roman"/>
          <w:sz w:val="23"/>
          <w:szCs w:val="23"/>
        </w:rPr>
        <w:t xml:space="preserve">Figlio di un medico militare anglo-irlandese e della greca Rosa </w:t>
      </w:r>
      <w:proofErr w:type="spellStart"/>
      <w:r>
        <w:rPr>
          <w:rFonts w:ascii="Times-Roman" w:hAnsi="Times-Roman" w:cs="Times-Roman"/>
          <w:sz w:val="23"/>
          <w:szCs w:val="23"/>
        </w:rPr>
        <w:t>Cassimati</w:t>
      </w:r>
      <w:proofErr w:type="spellEnd"/>
      <w:r>
        <w:rPr>
          <w:rFonts w:ascii="Times-Roman" w:hAnsi="Times-Roman" w:cs="Times-Roman"/>
          <w:sz w:val="23"/>
          <w:szCs w:val="23"/>
        </w:rPr>
        <w:t xml:space="preserve">, </w:t>
      </w:r>
      <w:proofErr w:type="spellStart"/>
      <w:r>
        <w:rPr>
          <w:rFonts w:ascii="Times-Roman" w:hAnsi="Times-Roman" w:cs="Times-Roman"/>
          <w:sz w:val="23"/>
          <w:szCs w:val="23"/>
        </w:rPr>
        <w:t>Hearn</w:t>
      </w:r>
      <w:proofErr w:type="spellEnd"/>
      <w:r>
        <w:rPr>
          <w:rFonts w:ascii="Times-Roman" w:hAnsi="Times-Roman" w:cs="Times-Roman"/>
          <w:sz w:val="23"/>
          <w:szCs w:val="23"/>
        </w:rPr>
        <w:t xml:space="preserve"> nacque nel 1850 nell’isola ionica di </w:t>
      </w:r>
      <w:proofErr w:type="spellStart"/>
      <w:r>
        <w:rPr>
          <w:rFonts w:ascii="Times-Roman" w:hAnsi="Times-Roman" w:cs="Times-Roman"/>
          <w:sz w:val="23"/>
          <w:szCs w:val="23"/>
        </w:rPr>
        <w:t>Leucadia</w:t>
      </w:r>
      <w:proofErr w:type="spellEnd"/>
      <w:r>
        <w:rPr>
          <w:rFonts w:ascii="Times-Roman" w:hAnsi="Times-Roman" w:cs="Times-Roman"/>
          <w:sz w:val="23"/>
          <w:szCs w:val="23"/>
        </w:rPr>
        <w:t xml:space="preserve"> o </w:t>
      </w:r>
      <w:proofErr w:type="spellStart"/>
      <w:r>
        <w:rPr>
          <w:rFonts w:ascii="Times-Roman" w:hAnsi="Times-Roman" w:cs="Times-Roman"/>
          <w:sz w:val="23"/>
          <w:szCs w:val="23"/>
        </w:rPr>
        <w:t>Lafcadia</w:t>
      </w:r>
      <w:proofErr w:type="spellEnd"/>
      <w:r>
        <w:rPr>
          <w:rFonts w:ascii="Times-Roman" w:hAnsi="Times-Roman" w:cs="Times-Roman"/>
          <w:sz w:val="23"/>
          <w:szCs w:val="23"/>
        </w:rPr>
        <w:t>, da cui deriva il suo nome stravagante. […]</w:t>
      </w:r>
    </w:p>
    <w:p w:rsidR="00842780" w:rsidRDefault="00080FC4" w:rsidP="00080FC4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954673" cy="6642163"/>
            <wp:effectExtent l="0" t="0" r="8255" b="6350"/>
            <wp:docPr id="2" name="Immagine 2" descr="C:\Users\ACER\Desktop\Spettra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Spettral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68" cy="66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78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0E6"/>
    <w:rsid w:val="00023B2F"/>
    <w:rsid w:val="00080FC4"/>
    <w:rsid w:val="00363739"/>
    <w:rsid w:val="00485794"/>
    <w:rsid w:val="005B14B3"/>
    <w:rsid w:val="00672CD9"/>
    <w:rsid w:val="006C6B92"/>
    <w:rsid w:val="00707659"/>
    <w:rsid w:val="00842780"/>
    <w:rsid w:val="00B22D05"/>
    <w:rsid w:val="00B72954"/>
    <w:rsid w:val="00D320E6"/>
    <w:rsid w:val="00EC75AF"/>
    <w:rsid w:val="00F5552C"/>
    <w:rsid w:val="00F779EE"/>
    <w:rsid w:val="00FC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20E6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0F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0FC4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20E6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0F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0FC4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7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2022-02-17T15:14:00Z</dcterms:created>
  <dcterms:modified xsi:type="dcterms:W3CDTF">2022-02-17T15:14:00Z</dcterms:modified>
</cp:coreProperties>
</file>